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合肥市建设工程监测中心有限责任公司</w:t>
      </w:r>
    </w:p>
    <w:p>
      <w:pPr>
        <w:jc w:val="center"/>
        <w:rPr>
          <w:sz w:val="44"/>
          <w:szCs w:val="44"/>
        </w:rPr>
      </w:pPr>
      <w:r>
        <w:rPr>
          <w:rFonts w:hint="eastAsia"/>
          <w:sz w:val="44"/>
          <w:szCs w:val="44"/>
        </w:rPr>
        <w:t>内部控制建设项目招标公告</w:t>
      </w:r>
    </w:p>
    <w:p>
      <w:pPr>
        <w:spacing w:line="240" w:lineRule="exact"/>
        <w:ind w:firstLine="1320" w:firstLineChars="300"/>
        <w:rPr>
          <w:sz w:val="44"/>
          <w:szCs w:val="44"/>
        </w:rPr>
      </w:pP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公开、公正、公平的原则，我公司将通过市场竞价方式公开招标合肥市建设工程监测中心有限责任公司联合经营的肥东县建管局建筑工程检测中心、长丰县建设工程监测中心的内部控制建设项目，欢迎有意者参与投标竞价，现将有关事项公告如下:</w:t>
      </w:r>
    </w:p>
    <w:p>
      <w:pPr>
        <w:spacing w:line="360" w:lineRule="auto"/>
        <w:ind w:firstLine="617" w:firstLineChars="192"/>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一、项目名称及内容</w:t>
      </w:r>
    </w:p>
    <w:p>
      <w:pPr>
        <w:spacing w:line="360" w:lineRule="auto"/>
        <w:ind w:firstLine="614" w:firstLineChars="19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项目编号：</w:t>
      </w:r>
      <w:r>
        <w:rPr>
          <w:rFonts w:hint="eastAsia" w:ascii="仿宋_GB2312" w:hAnsi="仿宋_GB2312" w:eastAsia="仿宋_GB2312" w:cs="仿宋_GB2312"/>
          <w:b w:val="0"/>
          <w:bCs w:val="0"/>
          <w:sz w:val="32"/>
          <w:szCs w:val="32"/>
          <w:lang w:val="en-US" w:eastAsia="zh-CN"/>
        </w:rPr>
        <w:t>JCZX20181128</w:t>
      </w:r>
    </w:p>
    <w:p>
      <w:pPr>
        <w:spacing w:line="360" w:lineRule="auto"/>
        <w:ind w:firstLine="614" w:firstLineChars="192"/>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项目名称：长丰县建设工程监测中心和肥东县建管局建筑工程检测中心内部控制手册编制</w:t>
      </w:r>
    </w:p>
    <w:p>
      <w:pPr>
        <w:spacing w:line="360" w:lineRule="auto"/>
        <w:ind w:firstLine="614" w:firstLineChars="192"/>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项目概算：</w:t>
      </w:r>
      <w:r>
        <w:rPr>
          <w:rFonts w:hint="eastAsia" w:ascii="仿宋_GB2312" w:hAnsi="仿宋_GB2312" w:eastAsia="仿宋_GB2312" w:cs="仿宋_GB2312"/>
          <w:b w:val="0"/>
          <w:bCs w:val="0"/>
          <w:sz w:val="32"/>
          <w:szCs w:val="32"/>
          <w:lang w:val="en-US" w:eastAsia="zh-CN"/>
        </w:rPr>
        <w:t>4万元</w:t>
      </w:r>
    </w:p>
    <w:p>
      <w:pPr>
        <w:spacing w:line="360" w:lineRule="auto"/>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项目内容：本次内控手册编制项目，在市国资委定点审计机构中确定一家会计师事务所，提供咨询服务，梳理集团子公司公司关键业务的制度和流程，识别并评估经营管理风险，明确的关键控制点和控制标准，编制内部控制手册。</w:t>
      </w:r>
    </w:p>
    <w:p>
      <w:pPr>
        <w:spacing w:line="360" w:lineRule="auto"/>
        <w:ind w:firstLine="640" w:firstLineChars="200"/>
        <w:rPr>
          <w:sz w:val="44"/>
          <w:szCs w:val="44"/>
        </w:rPr>
      </w:pPr>
      <w:r>
        <w:rPr>
          <w:rFonts w:hint="eastAsia" w:ascii="仿宋_GB2312" w:hAnsi="仿宋_GB2312" w:eastAsia="仿宋_GB2312" w:cs="仿宋_GB2312"/>
          <w:b w:val="0"/>
          <w:bCs w:val="0"/>
          <w:sz w:val="32"/>
          <w:szCs w:val="32"/>
          <w:lang w:val="en-US" w:eastAsia="zh-CN"/>
        </w:rPr>
        <w:t>5.项目工期：自合同签订之日起10个工作日内完成内部控制手册编制并经招标人验收合格。</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9"/>
          <w:rFonts w:hint="eastAsia" w:ascii="仿宋_GB2312" w:hAnsi="仿宋_GB2312" w:eastAsia="仿宋_GB2312" w:cs="仿宋_GB2312"/>
          <w:color w:val="333333"/>
          <w:sz w:val="32"/>
          <w:szCs w:val="32"/>
          <w:lang w:eastAsia="zh-CN"/>
        </w:rPr>
        <w:t>二</w:t>
      </w:r>
      <w:r>
        <w:rPr>
          <w:rStyle w:val="9"/>
          <w:rFonts w:hint="eastAsia" w:ascii="仿宋_GB2312" w:hAnsi="仿宋_GB2312" w:eastAsia="仿宋_GB2312" w:cs="仿宋_GB2312"/>
          <w:color w:val="333333"/>
          <w:sz w:val="32"/>
          <w:szCs w:val="32"/>
        </w:rPr>
        <w:t>、投标资格</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1.</w:t>
      </w:r>
      <w:r>
        <w:rPr>
          <w:rFonts w:hint="eastAsia" w:ascii="仿宋_GB2312" w:hAnsi="仿宋_GB2312" w:eastAsia="仿宋_GB2312" w:cs="仿宋_GB2312"/>
          <w:color w:val="333333"/>
          <w:sz w:val="32"/>
          <w:szCs w:val="32"/>
          <w:lang w:eastAsia="zh-CN"/>
        </w:rPr>
        <w:t>具有法人资格的会计师事务所，持有合法有效的企业法人营业执照，且在市国资委定点审计机构库中；</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2.具有本地化服务能力；</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3.具备为大型国有企业提供编制内部控制手册与服务经验；</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4.本项目不接受联合体投标。</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9"/>
          <w:rFonts w:hint="eastAsia" w:ascii="仿宋_GB2312" w:hAnsi="仿宋_GB2312" w:eastAsia="仿宋_GB2312" w:cs="仿宋_GB2312"/>
          <w:color w:val="333333"/>
          <w:sz w:val="32"/>
          <w:szCs w:val="32"/>
          <w:lang w:eastAsia="zh-CN"/>
        </w:rPr>
        <w:t>三</w:t>
      </w:r>
      <w:r>
        <w:rPr>
          <w:rStyle w:val="9"/>
          <w:rFonts w:hint="eastAsia" w:ascii="仿宋_GB2312" w:hAnsi="仿宋_GB2312" w:eastAsia="仿宋_GB2312" w:cs="仿宋_GB2312"/>
          <w:color w:val="333333"/>
          <w:sz w:val="32"/>
          <w:szCs w:val="32"/>
        </w:rPr>
        <w:t>、报名及查看现场</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投标人凭企业营业执照等证明材料复印件（加盖鲜章）邮寄至合肥市建设工程监测中心有限责任公司综合办公室办理投标人资格审查手续，审查合格后方可参与。</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9"/>
          <w:rFonts w:hint="eastAsia" w:ascii="仿宋_GB2312" w:hAnsi="仿宋_GB2312" w:eastAsia="仿宋_GB2312" w:cs="仿宋_GB2312"/>
          <w:color w:val="333333"/>
          <w:sz w:val="32"/>
          <w:szCs w:val="32"/>
          <w:lang w:eastAsia="zh-CN"/>
        </w:rPr>
        <w:t>四</w:t>
      </w:r>
      <w:r>
        <w:rPr>
          <w:rStyle w:val="9"/>
          <w:rFonts w:hint="eastAsia" w:ascii="仿宋_GB2312" w:hAnsi="仿宋_GB2312" w:eastAsia="仿宋_GB2312" w:cs="仿宋_GB2312"/>
          <w:color w:val="333333"/>
          <w:sz w:val="32"/>
          <w:szCs w:val="32"/>
        </w:rPr>
        <w:t>、评标</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1.公司组织综合办公室、财务、纪检等相关部门，进行集体公开评标</w:t>
      </w:r>
      <w:r>
        <w:rPr>
          <w:rFonts w:hint="eastAsia" w:ascii="仿宋_GB2312" w:hAnsi="仿宋_GB2312" w:eastAsia="仿宋_GB2312" w:cs="仿宋_GB2312"/>
          <w:color w:val="333333"/>
          <w:sz w:val="32"/>
          <w:szCs w:val="32"/>
          <w:lang w:eastAsia="zh-CN"/>
        </w:rPr>
        <w:t>；</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2.按投标价低顺序，依次排列，价低者中标。如报价最低者为两个以上报价相同的投标人，则当场组织协商相同的投标人进行再次报价，但再次报价金额不得低于前一次的报价，依次类推。</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9"/>
          <w:rFonts w:hint="eastAsia" w:ascii="仿宋_GB2312" w:hAnsi="仿宋_GB2312" w:eastAsia="仿宋_GB2312" w:cs="仿宋_GB2312"/>
          <w:color w:val="333333"/>
          <w:sz w:val="32"/>
          <w:szCs w:val="32"/>
          <w:lang w:eastAsia="zh-CN"/>
        </w:rPr>
        <w:t>五</w:t>
      </w:r>
      <w:r>
        <w:rPr>
          <w:rStyle w:val="9"/>
          <w:rFonts w:hint="eastAsia" w:ascii="仿宋_GB2312" w:hAnsi="仿宋_GB2312" w:eastAsia="仿宋_GB2312" w:cs="仿宋_GB2312"/>
          <w:color w:val="333333"/>
          <w:sz w:val="32"/>
          <w:szCs w:val="32"/>
        </w:rPr>
        <w:t>、注意事项及要求</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1.各投标单位根据现场了解情况，对项目进行报价，并签字盖章后密封</w:t>
      </w:r>
      <w:r>
        <w:rPr>
          <w:rFonts w:hint="eastAsia" w:ascii="仿宋_GB2312" w:hAnsi="仿宋_GB2312" w:eastAsia="仿宋_GB2312" w:cs="仿宋_GB2312"/>
          <w:color w:val="333333"/>
          <w:sz w:val="32"/>
          <w:szCs w:val="32"/>
          <w:lang w:eastAsia="zh-CN"/>
        </w:rPr>
        <w:t>；</w:t>
      </w: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2.中标后与招标单位签订合同，按招标单位要求完成手册的编制工作。</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9"/>
          <w:rFonts w:hint="eastAsia" w:ascii="仿宋_GB2312" w:hAnsi="仿宋_GB2312" w:eastAsia="仿宋_GB2312" w:cs="仿宋_GB2312"/>
          <w:color w:val="333333"/>
          <w:sz w:val="32"/>
          <w:szCs w:val="32"/>
          <w:lang w:eastAsia="zh-CN"/>
        </w:rPr>
        <w:t>六</w:t>
      </w:r>
      <w:r>
        <w:rPr>
          <w:rStyle w:val="9"/>
          <w:rFonts w:hint="eastAsia" w:ascii="仿宋_GB2312" w:hAnsi="仿宋_GB2312" w:eastAsia="仿宋_GB2312" w:cs="仿宋_GB2312"/>
          <w:color w:val="333333"/>
          <w:sz w:val="32"/>
          <w:szCs w:val="32"/>
        </w:rPr>
        <w:t>、报名时间、投标截止开标时间及联系方式</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1.报名时间：</w:t>
      </w:r>
      <w:r>
        <w:rPr>
          <w:rFonts w:hint="eastAsia" w:ascii="仿宋_GB2312" w:hAnsi="仿宋_GB2312" w:eastAsia="仿宋_GB2312" w:cs="仿宋_GB2312"/>
          <w:color w:val="333333"/>
          <w:sz w:val="32"/>
          <w:szCs w:val="32"/>
          <w:lang w:val="en-US" w:eastAsia="zh-CN"/>
        </w:rPr>
        <w:t>2018.11.28-2018.11.30</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2.投标截止及开标时间:</w:t>
      </w:r>
      <w:r>
        <w:rPr>
          <w:rFonts w:hint="eastAsia" w:ascii="仿宋_GB2312" w:hAnsi="仿宋_GB2312" w:eastAsia="仿宋_GB2312" w:cs="仿宋_GB2312"/>
          <w:color w:val="333333"/>
          <w:sz w:val="32"/>
          <w:szCs w:val="32"/>
          <w:lang w:val="en-US" w:eastAsia="zh-CN"/>
        </w:rPr>
        <w:t>2018.12.06</w:t>
      </w: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3.报名及开标地点：合肥市建设工程监测中心有限责任公司综合办公室（包河经济开发区，大连路7号）</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4.联系人：</w:t>
      </w:r>
      <w:r>
        <w:rPr>
          <w:rFonts w:hint="eastAsia" w:ascii="仿宋_GB2312" w:hAnsi="仿宋_GB2312" w:eastAsia="仿宋_GB2312" w:cs="仿宋_GB2312"/>
          <w:color w:val="333333"/>
          <w:sz w:val="32"/>
          <w:szCs w:val="32"/>
          <w:lang w:eastAsia="zh-CN"/>
        </w:rPr>
        <w:t>陈曦</w:t>
      </w:r>
    </w:p>
    <w:p>
      <w:pPr>
        <w:pStyle w:val="7"/>
        <w:widowControl/>
        <w:spacing w:beforeAutospacing="0" w:afterAutospacing="0" w:line="592" w:lineRule="exact"/>
        <w:ind w:firstLine="640" w:firstLineChars="200"/>
        <w:jc w:val="both"/>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lang w:val="en-US" w:eastAsia="zh-CN"/>
        </w:rPr>
        <w:t>5.联系电话：63367270</w:t>
      </w:r>
    </w:p>
    <w:p>
      <w:pPr>
        <w:pStyle w:val="7"/>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rPr>
        <w:t>附:投标报价表</w:t>
      </w: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2560" w:firstLineChars="8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合肥市建设工程监测中心有限责任公司</w:t>
      </w:r>
    </w:p>
    <w:p>
      <w:pPr>
        <w:pStyle w:val="7"/>
        <w:widowControl/>
        <w:spacing w:beforeAutospacing="0" w:afterAutospacing="0" w:line="592" w:lineRule="exact"/>
        <w:ind w:firstLine="4160" w:firstLineChars="13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2018年11月</w:t>
      </w:r>
      <w:r>
        <w:rPr>
          <w:rFonts w:hint="eastAsia" w:ascii="仿宋_GB2312" w:hAnsi="仿宋_GB2312" w:eastAsia="仿宋_GB2312" w:cs="仿宋_GB2312"/>
          <w:color w:val="333333"/>
          <w:sz w:val="32"/>
          <w:szCs w:val="32"/>
          <w:lang w:val="en-US" w:eastAsia="zh-CN"/>
        </w:rPr>
        <w:t>28</w:t>
      </w:r>
      <w:r>
        <w:rPr>
          <w:rFonts w:hint="eastAsia" w:ascii="仿宋_GB2312" w:hAnsi="仿宋_GB2312" w:eastAsia="仿宋_GB2312" w:cs="仿宋_GB2312"/>
          <w:color w:val="333333"/>
          <w:sz w:val="32"/>
          <w:szCs w:val="32"/>
        </w:rPr>
        <w:t>日</w:t>
      </w: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w:t>
      </w: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bookmarkStart w:id="1" w:name="_GoBack"/>
      <w:bookmarkEnd w:id="1"/>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7"/>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snapToGrid w:val="0"/>
        <w:spacing w:line="360" w:lineRule="auto"/>
        <w:rPr>
          <w:rFonts w:ascii="宋体" w:hAnsi="宋体"/>
          <w:sz w:val="24"/>
        </w:rPr>
      </w:pPr>
    </w:p>
    <w:p>
      <w:pPr>
        <w:pStyle w:val="2"/>
        <w:spacing w:line="360" w:lineRule="auto"/>
        <w:rPr>
          <w:rFonts w:hint="eastAsia" w:ascii="宋体" w:hAnsi="宋体" w:eastAsia="宋体"/>
          <w:bCs w:val="0"/>
          <w:sz w:val="24"/>
          <w:szCs w:val="24"/>
        </w:rPr>
      </w:pPr>
      <w:bookmarkStart w:id="0" w:name="_Toc335900417"/>
    </w:p>
    <w:p>
      <w:pPr>
        <w:pStyle w:val="2"/>
        <w:spacing w:line="360" w:lineRule="auto"/>
        <w:rPr>
          <w:rFonts w:hint="eastAsia" w:ascii="宋体" w:hAnsi="宋体" w:eastAsia="宋体"/>
          <w:bCs w:val="0"/>
          <w:sz w:val="24"/>
          <w:szCs w:val="24"/>
        </w:rPr>
      </w:pPr>
    </w:p>
    <w:p>
      <w:pPr>
        <w:rPr>
          <w:rFonts w:hint="eastAsia" w:ascii="宋体" w:hAnsi="宋体" w:eastAsia="宋体"/>
          <w:bCs w:val="0"/>
          <w:sz w:val="24"/>
          <w:szCs w:val="24"/>
        </w:rPr>
      </w:pPr>
    </w:p>
    <w:p>
      <w:pPr>
        <w:rPr>
          <w:rFonts w:hint="eastAsia" w:ascii="宋体" w:hAnsi="宋体" w:eastAsia="宋体"/>
          <w:bCs w:val="0"/>
          <w:sz w:val="24"/>
          <w:szCs w:val="24"/>
        </w:rPr>
      </w:pPr>
    </w:p>
    <w:p>
      <w:pPr>
        <w:pStyle w:val="2"/>
        <w:spacing w:line="360" w:lineRule="auto"/>
        <w:rPr>
          <w:rFonts w:ascii="宋体" w:hAnsi="宋体" w:eastAsia="宋体"/>
          <w:b w:val="0"/>
          <w:sz w:val="28"/>
          <w:szCs w:val="28"/>
        </w:rPr>
      </w:pPr>
      <w:r>
        <w:rPr>
          <w:rFonts w:hint="eastAsia" w:ascii="宋体" w:hAnsi="宋体" w:eastAsia="宋体"/>
          <w:bCs w:val="0"/>
          <w:sz w:val="24"/>
          <w:szCs w:val="24"/>
        </w:rPr>
        <w:t>附件</w:t>
      </w:r>
      <w:bookmarkEnd w:id="0"/>
    </w:p>
    <w:p>
      <w:pPr>
        <w:snapToGrid w:val="0"/>
        <w:spacing w:after="156" w:afterLines="50" w:line="360" w:lineRule="auto"/>
        <w:jc w:val="center"/>
        <w:rPr>
          <w:rFonts w:ascii="宋体" w:hAnsi="宋体"/>
          <w:b/>
          <w:sz w:val="32"/>
          <w:szCs w:val="32"/>
        </w:rPr>
      </w:pPr>
      <w:r>
        <w:rPr>
          <w:rFonts w:ascii="宋体" w:hAnsi="宋体"/>
          <w:b/>
          <w:sz w:val="32"/>
          <w:szCs w:val="32"/>
        </w:rPr>
        <w:t>合肥市建设工程监测中心有限责任公司</w:t>
      </w:r>
    </w:p>
    <w:p>
      <w:pPr>
        <w:snapToGrid w:val="0"/>
        <w:spacing w:after="156" w:afterLines="50" w:line="360" w:lineRule="auto"/>
        <w:jc w:val="center"/>
        <w:rPr>
          <w:rFonts w:ascii="宋体" w:hAnsi="宋体"/>
          <w:b/>
          <w:sz w:val="28"/>
          <w:szCs w:val="28"/>
        </w:rPr>
      </w:pPr>
      <w:r>
        <w:rPr>
          <w:rFonts w:hint="eastAsia" w:ascii="宋体" w:hAnsi="宋体"/>
          <w:b/>
          <w:sz w:val="32"/>
          <w:szCs w:val="32"/>
        </w:rPr>
        <w:t>内部控制手册编制项目报价书</w:t>
      </w:r>
    </w:p>
    <w:tbl>
      <w:tblPr>
        <w:tblStyle w:val="10"/>
        <w:tblW w:w="91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3"/>
        <w:gridCol w:w="6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投标人名称(公章）</w:t>
            </w:r>
          </w:p>
        </w:tc>
        <w:tc>
          <w:tcPr>
            <w:tcW w:w="6492" w:type="dxa"/>
            <w:tcBorders>
              <w:left w:val="single" w:color="auto" w:sz="4" w:space="0"/>
            </w:tcBorders>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投标项目</w:t>
            </w:r>
          </w:p>
        </w:tc>
        <w:tc>
          <w:tcPr>
            <w:tcW w:w="6492" w:type="dxa"/>
            <w:tcBorders>
              <w:left w:val="single" w:color="auto" w:sz="4" w:space="0"/>
            </w:tcBorders>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trPr>
        <w:tc>
          <w:tcPr>
            <w:tcW w:w="2633" w:type="dxa"/>
            <w:tcBorders>
              <w:top w:val="single" w:color="auto" w:sz="4" w:space="0"/>
            </w:tcBorders>
            <w:vAlign w:val="center"/>
          </w:tcPr>
          <w:p>
            <w:pPr>
              <w:spacing w:line="360" w:lineRule="auto"/>
              <w:jc w:val="center"/>
              <w:rPr>
                <w:rFonts w:ascii="宋体" w:hAnsi="宋体"/>
                <w:b/>
                <w:sz w:val="24"/>
              </w:rPr>
            </w:pPr>
            <w:r>
              <w:rPr>
                <w:rFonts w:hint="eastAsia" w:ascii="宋体" w:hAnsi="宋体"/>
                <w:b/>
                <w:sz w:val="24"/>
              </w:rPr>
              <w:t>投标报价</w:t>
            </w:r>
          </w:p>
        </w:tc>
        <w:tc>
          <w:tcPr>
            <w:tcW w:w="6492" w:type="dxa"/>
            <w:vAlign w:val="center"/>
          </w:tcPr>
          <w:p>
            <w:pPr>
              <w:snapToGrid w:val="0"/>
              <w:spacing w:line="360" w:lineRule="auto"/>
              <w:rPr>
                <w:rFonts w:ascii="宋体" w:hAnsi="宋体"/>
                <w:bCs/>
                <w:sz w:val="24"/>
              </w:rPr>
            </w:pPr>
          </w:p>
          <w:p>
            <w:pPr>
              <w:snapToGrid w:val="0"/>
              <w:spacing w:line="360" w:lineRule="auto"/>
              <w:rPr>
                <w:rFonts w:ascii="宋体" w:hAnsi="宋体"/>
                <w:bCs/>
                <w:sz w:val="24"/>
              </w:rPr>
            </w:pPr>
            <w:r>
              <w:rPr>
                <w:rFonts w:hint="eastAsia" w:ascii="宋体" w:hAnsi="宋体"/>
                <w:bCs/>
                <w:sz w:val="24"/>
              </w:rPr>
              <w:t>人民币小写（元）：</w:t>
            </w:r>
          </w:p>
          <w:p>
            <w:pPr>
              <w:snapToGrid w:val="0"/>
              <w:spacing w:line="360" w:lineRule="auto"/>
              <w:rPr>
                <w:rFonts w:ascii="宋体" w:hAnsi="宋体"/>
                <w:bCs/>
                <w:sz w:val="24"/>
              </w:rPr>
            </w:pPr>
          </w:p>
          <w:p>
            <w:pPr>
              <w:snapToGrid w:val="0"/>
              <w:spacing w:line="360" w:lineRule="auto"/>
              <w:rPr>
                <w:rFonts w:ascii="宋体" w:hAnsi="宋体"/>
                <w:bCs/>
                <w:sz w:val="24"/>
              </w:rPr>
            </w:pPr>
            <w:r>
              <w:rPr>
                <w:rFonts w:hint="eastAsia" w:ascii="宋体" w:hAnsi="宋体"/>
                <w:bCs/>
                <w:sz w:val="24"/>
              </w:rPr>
              <w:t>人民币大写（元）：</w:t>
            </w:r>
          </w:p>
          <w:p>
            <w:pPr>
              <w:snapToGrid w:val="0"/>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2633" w:type="dxa"/>
            <w:vAlign w:val="center"/>
          </w:tcPr>
          <w:p>
            <w:pPr>
              <w:spacing w:line="360" w:lineRule="auto"/>
              <w:jc w:val="center"/>
              <w:rPr>
                <w:rFonts w:ascii="宋体" w:hAnsi="宋体"/>
                <w:b/>
                <w:sz w:val="24"/>
              </w:rPr>
            </w:pPr>
            <w:r>
              <w:rPr>
                <w:rFonts w:hint="eastAsia" w:ascii="宋体" w:hAnsi="宋体"/>
                <w:b/>
                <w:sz w:val="24"/>
              </w:rPr>
              <w:t>数量</w:t>
            </w:r>
          </w:p>
        </w:tc>
        <w:tc>
          <w:tcPr>
            <w:tcW w:w="6492" w:type="dxa"/>
            <w:vAlign w:val="center"/>
          </w:tcPr>
          <w:p>
            <w:pPr>
              <w:snapToGrid w:val="0"/>
              <w:spacing w:line="360" w:lineRule="auto"/>
              <w:rPr>
                <w:rFonts w:ascii="宋体" w:hAnsi="宋体"/>
                <w:b/>
                <w:bCs/>
                <w:sz w:val="24"/>
              </w:rPr>
            </w:pP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trPr>
        <w:tc>
          <w:tcPr>
            <w:tcW w:w="2633" w:type="dxa"/>
            <w:vAlign w:val="center"/>
          </w:tcPr>
          <w:p>
            <w:pPr>
              <w:snapToGrid w:val="0"/>
              <w:spacing w:line="360" w:lineRule="auto"/>
              <w:jc w:val="center"/>
              <w:rPr>
                <w:rFonts w:ascii="宋体" w:hAnsi="宋体"/>
                <w:b/>
                <w:bCs/>
                <w:sz w:val="24"/>
              </w:rPr>
            </w:pPr>
            <w:r>
              <w:rPr>
                <w:rFonts w:hint="eastAsia" w:ascii="宋体" w:hAnsi="宋体"/>
                <w:b/>
                <w:bCs/>
                <w:sz w:val="24"/>
              </w:rPr>
              <w:t>投标时间</w:t>
            </w:r>
          </w:p>
        </w:tc>
        <w:tc>
          <w:tcPr>
            <w:tcW w:w="6492" w:type="dxa"/>
            <w:vAlign w:val="center"/>
          </w:tcPr>
          <w:p>
            <w:pPr>
              <w:snapToGrid w:val="0"/>
              <w:spacing w:line="360" w:lineRule="auto"/>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2" w:hRule="atLeast"/>
        </w:trPr>
        <w:tc>
          <w:tcPr>
            <w:tcW w:w="2633" w:type="dxa"/>
            <w:vAlign w:val="center"/>
          </w:tcPr>
          <w:p>
            <w:pPr>
              <w:spacing w:line="360" w:lineRule="auto"/>
              <w:jc w:val="center"/>
              <w:rPr>
                <w:rFonts w:ascii="宋体" w:hAnsi="宋体"/>
                <w:b/>
                <w:sz w:val="24"/>
              </w:rPr>
            </w:pPr>
            <w:r>
              <w:rPr>
                <w:rFonts w:hint="eastAsia" w:ascii="宋体" w:hAnsi="宋体"/>
                <w:b/>
                <w:sz w:val="24"/>
              </w:rPr>
              <w:t>投标人签名</w:t>
            </w:r>
          </w:p>
        </w:tc>
        <w:tc>
          <w:tcPr>
            <w:tcW w:w="6492" w:type="dxa"/>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4" w:hRule="atLeast"/>
        </w:trPr>
        <w:tc>
          <w:tcPr>
            <w:tcW w:w="2633" w:type="dxa"/>
            <w:vAlign w:val="center"/>
          </w:tcPr>
          <w:p>
            <w:pPr>
              <w:spacing w:line="360" w:lineRule="auto"/>
              <w:jc w:val="center"/>
              <w:rPr>
                <w:rFonts w:ascii="宋体" w:hAnsi="宋体"/>
                <w:b/>
                <w:sz w:val="24"/>
              </w:rPr>
            </w:pPr>
            <w:r>
              <w:rPr>
                <w:rFonts w:hint="eastAsia" w:ascii="宋体" w:hAnsi="宋体"/>
                <w:b/>
                <w:sz w:val="24"/>
              </w:rPr>
              <w:t>备注</w:t>
            </w:r>
          </w:p>
        </w:tc>
        <w:tc>
          <w:tcPr>
            <w:tcW w:w="6492" w:type="dxa"/>
          </w:tcPr>
          <w:p>
            <w:pPr>
              <w:spacing w:line="360" w:lineRule="auto"/>
              <w:rPr>
                <w:rFonts w:ascii="宋体" w:hAnsi="宋体"/>
                <w:b/>
                <w:sz w:val="24"/>
              </w:rPr>
            </w:pPr>
            <w:r>
              <w:rPr>
                <w:rFonts w:hint="eastAsia" w:ascii="宋体" w:hAnsi="宋体"/>
                <w:b/>
                <w:sz w:val="24"/>
              </w:rPr>
              <w:t>本次投标若报价大写金额与小写金额不一致时，以大写金额为准；若单项报价金额与合计报价金额不一致时，以合计报价金额为准。</w:t>
            </w:r>
          </w:p>
        </w:tc>
      </w:tr>
    </w:tbl>
    <w:p>
      <w:pPr>
        <w:snapToGrid w:val="0"/>
        <w:spacing w:line="360" w:lineRule="auto"/>
        <w:ind w:left="5550"/>
        <w:rPr>
          <w:rFonts w:ascii="宋体" w:hAnsi="宋体"/>
          <w:sz w:val="24"/>
        </w:rPr>
      </w:pPr>
      <w:r>
        <w:rPr>
          <w:rFonts w:hint="eastAsia" w:ascii="宋体" w:hAnsi="宋体"/>
          <w:sz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Calibri Light">
    <w:altName w:val="Calibri"/>
    <w:panose1 w:val="020F0302020204030204"/>
    <w:charset w:val="00"/>
    <w:family w:val="swiss"/>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仿宋">
    <w:altName w:val="微软雅黑"/>
    <w:panose1 w:val="00000000000000000000"/>
    <w:charset w:val="00"/>
    <w:family w:val="auto"/>
    <w:pitch w:val="default"/>
    <w:sig w:usb0="00000000" w:usb1="00000000" w:usb2="00000000" w:usb3="00000000" w:csb0="00000000" w:csb1="00000000"/>
  </w:font>
  <w:font w:name="书体坊王学勤钢笔行书">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E11"/>
    <w:rsid w:val="00291D80"/>
    <w:rsid w:val="002C0838"/>
    <w:rsid w:val="00384E11"/>
    <w:rsid w:val="00404EDD"/>
    <w:rsid w:val="00513ECF"/>
    <w:rsid w:val="00743978"/>
    <w:rsid w:val="0085522A"/>
    <w:rsid w:val="008B187A"/>
    <w:rsid w:val="008F0EFB"/>
    <w:rsid w:val="00922D73"/>
    <w:rsid w:val="00931D5E"/>
    <w:rsid w:val="00A156C9"/>
    <w:rsid w:val="00A239DF"/>
    <w:rsid w:val="00C66AD2"/>
    <w:rsid w:val="00CA3E6A"/>
    <w:rsid w:val="00E00553"/>
    <w:rsid w:val="00E207F6"/>
    <w:rsid w:val="00E57D87"/>
    <w:rsid w:val="00EE6A75"/>
    <w:rsid w:val="02D8793F"/>
    <w:rsid w:val="074E6C09"/>
    <w:rsid w:val="231F0C51"/>
    <w:rsid w:val="26DE0382"/>
    <w:rsid w:val="2F565456"/>
    <w:rsid w:val="31277741"/>
    <w:rsid w:val="377F5A99"/>
    <w:rsid w:val="386304BD"/>
    <w:rsid w:val="3C447BE1"/>
    <w:rsid w:val="3EA56995"/>
    <w:rsid w:val="602553D9"/>
    <w:rsid w:val="6FEC3BB6"/>
    <w:rsid w:val="708952C3"/>
    <w:rsid w:val="76146FBC"/>
    <w:rsid w:val="79D349B1"/>
    <w:rsid w:val="7AFE0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4"/>
    <w:basedOn w:val="1"/>
    <w:next w:val="1"/>
    <w:link w:val="11"/>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4">
    <w:name w:val="heading 5"/>
    <w:basedOn w:val="1"/>
    <w:next w:val="1"/>
    <w:link w:val="12"/>
    <w:unhideWhenUsed/>
    <w:qFormat/>
    <w:uiPriority w:val="0"/>
    <w:pPr>
      <w:keepNext/>
      <w:keepLines/>
      <w:spacing w:before="280" w:after="290" w:line="376" w:lineRule="auto"/>
      <w:outlineLvl w:val="4"/>
    </w:pPr>
    <w:rPr>
      <w:b/>
      <w:bCs/>
      <w:sz w:val="28"/>
      <w:szCs w:val="28"/>
    </w:rPr>
  </w:style>
  <w:style w:type="character" w:default="1" w:styleId="8">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customStyle="1" w:styleId="11">
    <w:name w:val="标题 4 Char"/>
    <w:basedOn w:val="8"/>
    <w:link w:val="3"/>
    <w:semiHidden/>
    <w:qFormat/>
    <w:uiPriority w:val="0"/>
    <w:rPr>
      <w:rFonts w:asciiTheme="majorHAnsi" w:hAnsiTheme="majorHAnsi" w:eastAsiaTheme="majorEastAsia" w:cstheme="majorBidi"/>
      <w:b/>
      <w:bCs/>
      <w:kern w:val="2"/>
      <w:sz w:val="28"/>
      <w:szCs w:val="28"/>
    </w:rPr>
  </w:style>
  <w:style w:type="character" w:customStyle="1" w:styleId="12">
    <w:name w:val="标题 5 Char"/>
    <w:basedOn w:val="8"/>
    <w:link w:val="4"/>
    <w:uiPriority w:val="0"/>
    <w:rPr>
      <w:rFonts w:asciiTheme="minorHAnsi" w:hAnsiTheme="minorHAnsi" w:eastAsiaTheme="minorEastAsia" w:cstheme="minorBidi"/>
      <w:b/>
      <w:bCs/>
      <w:kern w:val="2"/>
      <w:sz w:val="28"/>
      <w:szCs w:val="28"/>
    </w:rPr>
  </w:style>
  <w:style w:type="character" w:customStyle="1" w:styleId="13">
    <w:name w:val="页眉 Char"/>
    <w:basedOn w:val="8"/>
    <w:link w:val="6"/>
    <w:qFormat/>
    <w:uiPriority w:val="0"/>
    <w:rPr>
      <w:rFonts w:asciiTheme="minorHAnsi" w:hAnsiTheme="minorHAnsi" w:eastAsiaTheme="minorEastAsia" w:cstheme="minorBidi"/>
      <w:kern w:val="2"/>
      <w:sz w:val="18"/>
      <w:szCs w:val="18"/>
    </w:rPr>
  </w:style>
  <w:style w:type="character" w:customStyle="1" w:styleId="14">
    <w:name w:val="页脚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155</Words>
  <Characters>889</Characters>
  <Lines>7</Lines>
  <Paragraphs>2</Paragraphs>
  <TotalTime>367</TotalTime>
  <ScaleCrop>false</ScaleCrop>
  <LinksUpToDate>false</LinksUpToDate>
  <CharactersWithSpaces>1042</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2018-11-26T05:46:00Z</dcterms:created>
  <dc:creator>Administrator</dc:creator>
  <cp:lastModifiedBy>陈曦</cp:lastModifiedBy>
  <cp:lastPrinted>2018-11-28T03:41:41Z</cp:lastPrinted>
  <dcterms:modified xsi:type="dcterms:W3CDTF">2018-11-28T08:09:55Z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